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1270EF">
        <w:rPr>
          <w:rFonts w:ascii="Verdana" w:hAnsi="Verdana"/>
          <w:sz w:val="18"/>
          <w:szCs w:val="18"/>
        </w:rPr>
        <w:t>í</w:t>
      </w:r>
      <w:r w:rsidR="001270EF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1270EF">
        <w:rPr>
          <w:rFonts w:ascii="Verdana" w:hAnsi="Verdana"/>
          <w:b/>
          <w:sz w:val="18"/>
          <w:szCs w:val="18"/>
        </w:rPr>
        <w:t>„</w:t>
      </w:r>
      <w:r w:rsidR="001270EF" w:rsidRPr="001270EF">
        <w:rPr>
          <w:rFonts w:ascii="Verdana" w:hAnsi="Verdana"/>
          <w:b/>
          <w:sz w:val="18"/>
          <w:szCs w:val="18"/>
        </w:rPr>
        <w:t>Nákup brzdového obložení DIAFRIKT S3 pro kolejová vozidla MUV 69 a provedení repase na MUV 74 a 75</w:t>
      </w:r>
      <w:r w:rsidRPr="001270EF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70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70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70EF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E4C40C"/>
  <w15:docId w15:val="{26DBBFAA-7175-46C8-8D00-D2C313DB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659081-075F-4087-AB14-880978B4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2018-12-07T16:21:00Z</dcterms:created>
  <dcterms:modified xsi:type="dcterms:W3CDTF">2021-09-06T09:25:00Z</dcterms:modified>
</cp:coreProperties>
</file>